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2"/>
          <w:szCs w:val="22"/>
        </w:rPr>
      </w:pPr>
    </w:p>
    <w:p>
      <w:pPr>
        <w:spacing w:before="0" w:after="0"/>
        <w:ind w:firstLine="567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Дело № </w:t>
      </w:r>
      <w:r>
        <w:rPr>
          <w:rFonts w:ascii="Times New Roman" w:eastAsia="Times New Roman" w:hAnsi="Times New Roman" w:cs="Times New Roman"/>
          <w:sz w:val="22"/>
          <w:szCs w:val="22"/>
        </w:rPr>
        <w:t>0</w:t>
      </w:r>
      <w:r>
        <w:rPr>
          <w:rFonts w:ascii="Times New Roman" w:eastAsia="Times New Roman" w:hAnsi="Times New Roman" w:cs="Times New Roman"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39</w:t>
      </w:r>
      <w:r>
        <w:rPr>
          <w:rFonts w:ascii="Times New Roman" w:eastAsia="Times New Roman" w:hAnsi="Times New Roman" w:cs="Times New Roman"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sz w:val="22"/>
          <w:szCs w:val="22"/>
        </w:rPr>
        <w:t>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 О С Т А Н О В Л Е Н И 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 назначении административного наказания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tabs>
          <w:tab w:val="left" w:pos="3615"/>
        </w:tabs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город Сургут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>14 января 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right="21" w:firstLine="60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 Ханты-Мансий</w:t>
      </w:r>
      <w:r>
        <w:rPr>
          <w:rFonts w:ascii="Times New Roman" w:eastAsia="Times New Roman" w:hAnsi="Times New Roman" w:cs="Times New Roman"/>
          <w:sz w:val="27"/>
          <w:szCs w:val="27"/>
        </w:rPr>
        <w:t>ского автономного округа – Югры Алексеенко И.А.</w:t>
      </w:r>
      <w:r>
        <w:rPr>
          <w:rFonts w:ascii="Times New Roman" w:eastAsia="Times New Roman" w:hAnsi="Times New Roman" w:cs="Times New Roman"/>
          <w:sz w:val="27"/>
          <w:szCs w:val="27"/>
        </w:rPr>
        <w:t>, расположенного по адресу: ХМАО - Югра, г. Сург</w:t>
      </w:r>
      <w:r>
        <w:rPr>
          <w:rFonts w:ascii="Times New Roman" w:eastAsia="Times New Roman" w:hAnsi="Times New Roman" w:cs="Times New Roman"/>
          <w:sz w:val="27"/>
          <w:szCs w:val="27"/>
        </w:rPr>
        <w:t>ут, ул. Гагарина, д. 9, каб. 305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right="21" w:firstLine="60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материалы дела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административном правонарушении, предусмотренном ч.12 ст.19.5 КоАП РФ </w:t>
      </w:r>
    </w:p>
    <w:p>
      <w:pPr>
        <w:spacing w:before="0" w:after="0"/>
        <w:ind w:right="21" w:firstLine="60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должностного лица </w:t>
      </w:r>
      <w:r>
        <w:rPr>
          <w:rFonts w:ascii="Times New Roman" w:eastAsia="Times New Roman" w:hAnsi="Times New Roman" w:cs="Times New Roman"/>
          <w:sz w:val="27"/>
          <w:szCs w:val="27"/>
        </w:rPr>
        <w:t>Бузулан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Надежды Ивановны, </w:t>
      </w:r>
      <w:r>
        <w:rPr>
          <w:rStyle w:val="cat-UserDefinedgrp-33rplc-8"/>
          <w:rFonts w:ascii="Times New Roman" w:eastAsia="Times New Roman" w:hAnsi="Times New Roman" w:cs="Times New Roman"/>
          <w:sz w:val="27"/>
          <w:szCs w:val="27"/>
        </w:rPr>
        <w:t>...</w:t>
      </w:r>
    </w:p>
    <w:p>
      <w:pPr>
        <w:spacing w:before="0" w:after="0"/>
        <w:ind w:right="21" w:firstLine="600"/>
        <w:jc w:val="both"/>
        <w:rPr>
          <w:sz w:val="27"/>
          <w:szCs w:val="27"/>
        </w:rPr>
      </w:pP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04.11.2025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часов 0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минут установлено, </w:t>
      </w:r>
      <w:r>
        <w:rPr>
          <w:rFonts w:ascii="Times New Roman" w:eastAsia="Times New Roman" w:hAnsi="Times New Roman" w:cs="Times New Roman"/>
          <w:sz w:val="27"/>
          <w:szCs w:val="27"/>
        </w:rPr>
        <w:t>должностное лицо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Бузулан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Н.И.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 выполнил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установленный срок до </w:t>
      </w:r>
      <w:r>
        <w:rPr>
          <w:rFonts w:ascii="Times New Roman" w:eastAsia="Times New Roman" w:hAnsi="Times New Roman" w:cs="Times New Roman"/>
          <w:sz w:val="27"/>
          <w:szCs w:val="27"/>
        </w:rPr>
        <w:t>03.11.2025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законное предписание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органа, осуществляющего федеральный государственный надзор в области пожарной безопасности, выразившееся в нарушении требований пожарной безопасности 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СНТ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по адресу: </w:t>
      </w:r>
      <w:r>
        <w:rPr>
          <w:rStyle w:val="cat-UserDefinedgrp-34rplc-1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 именно п.1 п.2 предписания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11.12</w:t>
      </w:r>
      <w:r>
        <w:rPr>
          <w:rFonts w:ascii="Times New Roman" w:eastAsia="Times New Roman" w:hAnsi="Times New Roman" w:cs="Times New Roman"/>
          <w:sz w:val="27"/>
          <w:szCs w:val="27"/>
        </w:rPr>
        <w:t>.2024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2412</w:t>
      </w:r>
      <w:r>
        <w:rPr>
          <w:rFonts w:ascii="Times New Roman" w:eastAsia="Times New Roman" w:hAnsi="Times New Roman" w:cs="Times New Roman"/>
          <w:sz w:val="27"/>
          <w:szCs w:val="27"/>
        </w:rPr>
        <w:t>/012-86/</w:t>
      </w:r>
      <w:r>
        <w:rPr>
          <w:rFonts w:ascii="Times New Roman" w:eastAsia="Times New Roman" w:hAnsi="Times New Roman" w:cs="Times New Roman"/>
          <w:sz w:val="27"/>
          <w:szCs w:val="27"/>
        </w:rPr>
        <w:t>567</w:t>
      </w:r>
      <w:r>
        <w:rPr>
          <w:rFonts w:ascii="Times New Roman" w:eastAsia="Times New Roman" w:hAnsi="Times New Roman" w:cs="Times New Roman"/>
          <w:sz w:val="27"/>
          <w:szCs w:val="27"/>
        </w:rPr>
        <w:t>-В/П</w:t>
      </w:r>
      <w:r>
        <w:rPr>
          <w:rFonts w:ascii="Times New Roman" w:eastAsia="Times New Roman" w:hAnsi="Times New Roman" w:cs="Times New Roman"/>
          <w:sz w:val="27"/>
          <w:szCs w:val="27"/>
        </w:rPr>
        <w:t>ИВ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чем совершил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административное правонарушение, предусмотренное ч. 12 ст. 19.5 КоАП 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Бузулан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Н.И.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судебное заседание не явилась</w:t>
      </w:r>
      <w:r>
        <w:rPr>
          <w:rFonts w:ascii="Times New Roman" w:eastAsia="Times New Roman" w:hAnsi="Times New Roman" w:cs="Times New Roman"/>
          <w:sz w:val="27"/>
          <w:szCs w:val="27"/>
        </w:rPr>
        <w:t>, извещен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надлежащим образом,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извещен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надлежащим образом, о причинах неявки суд не уведомил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>, ходатайств не заявлял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Суд рассмотрел дело в отсутствие </w:t>
      </w:r>
      <w:r>
        <w:rPr>
          <w:rFonts w:ascii="Times New Roman" w:eastAsia="Times New Roman" w:hAnsi="Times New Roman" w:cs="Times New Roman"/>
          <w:sz w:val="27"/>
          <w:szCs w:val="27"/>
        </w:rPr>
        <w:t>Бузулан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Н.И.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Изучив матери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алы дела, </w:t>
      </w:r>
      <w:r>
        <w:rPr>
          <w:rFonts w:ascii="Times New Roman" w:eastAsia="Times New Roman" w:hAnsi="Times New Roman" w:cs="Times New Roman"/>
          <w:sz w:val="27"/>
          <w:szCs w:val="27"/>
        </w:rPr>
        <w:t>суд пришел к следующим выводам.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подтверждение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>Бузулан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Н.И.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совершении </w:t>
      </w:r>
      <w:r>
        <w:rPr>
          <w:rFonts w:ascii="Times New Roman" w:eastAsia="Times New Roman" w:hAnsi="Times New Roman" w:cs="Times New Roman"/>
          <w:sz w:val="27"/>
          <w:szCs w:val="27"/>
        </w:rPr>
        <w:t>правонарушения в материал</w:t>
      </w:r>
      <w:r>
        <w:rPr>
          <w:rFonts w:ascii="Times New Roman" w:eastAsia="Times New Roman" w:hAnsi="Times New Roman" w:cs="Times New Roman"/>
          <w:sz w:val="27"/>
          <w:szCs w:val="27"/>
        </w:rPr>
        <w:t>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дела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представительны </w:t>
      </w:r>
      <w:r>
        <w:rPr>
          <w:rFonts w:ascii="Times New Roman" w:eastAsia="Times New Roman" w:hAnsi="Times New Roman" w:cs="Times New Roman"/>
          <w:sz w:val="27"/>
          <w:szCs w:val="27"/>
        </w:rPr>
        <w:t>следующие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документы: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протокол об административно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№ </w:t>
      </w:r>
      <w:r>
        <w:rPr>
          <w:rFonts w:ascii="Times New Roman" w:eastAsia="Times New Roman" w:hAnsi="Times New Roman" w:cs="Times New Roman"/>
          <w:sz w:val="27"/>
          <w:szCs w:val="27"/>
        </w:rPr>
        <w:t>251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-86-012-00</w:t>
      </w:r>
      <w:r>
        <w:rPr>
          <w:rFonts w:ascii="Times New Roman" w:eastAsia="Times New Roman" w:hAnsi="Times New Roman" w:cs="Times New Roman"/>
          <w:sz w:val="27"/>
          <w:szCs w:val="27"/>
        </w:rPr>
        <w:t>195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/6/1 от </w:t>
      </w:r>
      <w:r>
        <w:rPr>
          <w:rFonts w:ascii="Times New Roman" w:eastAsia="Times New Roman" w:hAnsi="Times New Roman" w:cs="Times New Roman"/>
          <w:sz w:val="27"/>
          <w:szCs w:val="27"/>
        </w:rPr>
        <w:t>09.12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копия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решения о проведении </w:t>
      </w:r>
      <w:r>
        <w:rPr>
          <w:rFonts w:ascii="Times New Roman" w:eastAsia="Times New Roman" w:hAnsi="Times New Roman" w:cs="Times New Roman"/>
          <w:sz w:val="27"/>
          <w:szCs w:val="27"/>
        </w:rPr>
        <w:t>выездной проверки от 24.11.2025</w:t>
      </w:r>
      <w:r>
        <w:rPr>
          <w:rFonts w:ascii="Times New Roman" w:eastAsia="Times New Roman" w:hAnsi="Times New Roman" w:cs="Times New Roman"/>
          <w:sz w:val="27"/>
          <w:szCs w:val="27"/>
        </w:rPr>
        <w:t>; выписка из ЕГРЮЛ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копия решения и создании кооперативов садоводов любителей от 22.03.1979, </w:t>
      </w:r>
      <w:r>
        <w:rPr>
          <w:rFonts w:ascii="Times New Roman" w:eastAsia="Times New Roman" w:hAnsi="Times New Roman" w:cs="Times New Roman"/>
          <w:sz w:val="27"/>
          <w:szCs w:val="27"/>
        </w:rPr>
        <w:t>уведомление о составлении протокола об административном правонарушении;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копия </w:t>
      </w:r>
      <w:r>
        <w:rPr>
          <w:rFonts w:ascii="Times New Roman" w:eastAsia="Times New Roman" w:hAnsi="Times New Roman" w:cs="Times New Roman"/>
          <w:sz w:val="27"/>
          <w:szCs w:val="27"/>
        </w:rPr>
        <w:t>предписани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11.12.2024 № 2412</w:t>
      </w:r>
      <w:r>
        <w:rPr>
          <w:rFonts w:ascii="Times New Roman" w:eastAsia="Times New Roman" w:hAnsi="Times New Roman" w:cs="Times New Roman"/>
          <w:sz w:val="27"/>
          <w:szCs w:val="27"/>
        </w:rPr>
        <w:t>/012-86/</w:t>
      </w:r>
      <w:r>
        <w:rPr>
          <w:rFonts w:ascii="Times New Roman" w:eastAsia="Times New Roman" w:hAnsi="Times New Roman" w:cs="Times New Roman"/>
          <w:sz w:val="27"/>
          <w:szCs w:val="27"/>
        </w:rPr>
        <w:t>567</w:t>
      </w:r>
      <w:r>
        <w:rPr>
          <w:rFonts w:ascii="Times New Roman" w:eastAsia="Times New Roman" w:hAnsi="Times New Roman" w:cs="Times New Roman"/>
          <w:sz w:val="27"/>
          <w:szCs w:val="27"/>
        </w:rPr>
        <w:t>-В/П</w:t>
      </w:r>
      <w:r>
        <w:rPr>
          <w:rFonts w:ascii="Times New Roman" w:eastAsia="Times New Roman" w:hAnsi="Times New Roman" w:cs="Times New Roman"/>
          <w:sz w:val="27"/>
          <w:szCs w:val="27"/>
        </w:rPr>
        <w:t>ИВ</w:t>
      </w:r>
      <w:r>
        <w:rPr>
          <w:rFonts w:ascii="Times New Roman" w:eastAsia="Times New Roman" w:hAnsi="Times New Roman" w:cs="Times New Roman"/>
          <w:sz w:val="27"/>
          <w:szCs w:val="27"/>
        </w:rPr>
        <w:t>; копия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акта </w:t>
      </w:r>
      <w:r>
        <w:rPr>
          <w:rFonts w:ascii="Times New Roman" w:eastAsia="Times New Roman" w:hAnsi="Times New Roman" w:cs="Times New Roman"/>
          <w:sz w:val="27"/>
          <w:szCs w:val="27"/>
        </w:rPr>
        <w:t>выездной проверки от 09.12.2025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</w:t>
      </w:r>
      <w:r>
        <w:rPr>
          <w:rFonts w:ascii="Times New Roman" w:eastAsia="Times New Roman" w:hAnsi="Times New Roman" w:cs="Times New Roman"/>
          <w:sz w:val="27"/>
          <w:szCs w:val="27"/>
        </w:rPr>
        <w:t>копия Устава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СНТ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копией протокола осмотра от </w:t>
      </w:r>
      <w:r>
        <w:rPr>
          <w:rFonts w:ascii="Times New Roman" w:eastAsia="Times New Roman" w:hAnsi="Times New Roman" w:cs="Times New Roman"/>
          <w:sz w:val="27"/>
          <w:szCs w:val="27"/>
        </w:rPr>
        <w:t>04.12.2025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 </w:t>
      </w:r>
      <w:r>
        <w:rPr>
          <w:rFonts w:ascii="Times New Roman" w:eastAsia="Times New Roman" w:hAnsi="Times New Roman" w:cs="Times New Roman"/>
          <w:sz w:val="27"/>
          <w:szCs w:val="27"/>
        </w:rPr>
        <w:t>фототаблицей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копией объяснений </w:t>
      </w:r>
      <w:r>
        <w:rPr>
          <w:rFonts w:ascii="Times New Roman" w:eastAsia="Times New Roman" w:hAnsi="Times New Roman" w:cs="Times New Roman"/>
          <w:sz w:val="27"/>
          <w:szCs w:val="27"/>
        </w:rPr>
        <w:t>Бузулан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Н.И.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силу ст. 3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Федерального закона от 21 декабря 1994 года № 69-ФЗ «О пожарной безопасности»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ответственность за нарушение требований пожарной безопасности в соответствии с действующим законодательством несут: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собственники имущества;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руководители федеральных органов исполнительной власти;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руководители органов местного самоуправления;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лица, уполномоченные владеть, пользоваться или распоряжаться имуществом, в том числе руководители организаций;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лица, в установленном порядке назначенные ответственными за обеспечение пожарной безопасности;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должностные лица в пределах их компетенции.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Ответственность за нарушение требований пожарной безопасности для квартир (комнат) в домах государственного,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муниципального и ведомственного жилищного фонда возлагается на ответственных квартиросъемщиков или арендаторов, если иное не предусмотрено соответствующим договором.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Лица, указанные в части первой настоящей статьи, иные граждане за нарушение требований пожарной безопасности, а также за иные правонарушения в области </w:t>
      </w:r>
      <w:hyperlink w:anchor="sub_5001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пожарной безопасности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могут быть привлечены к дисциплинарной,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административной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или уголовной ответственности в соответствии с действующим законодательством.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п. 71 </w:t>
      </w:r>
      <w:r>
        <w:rPr>
          <w:rFonts w:ascii="Times New Roman" w:eastAsia="Times New Roman" w:hAnsi="Times New Roman" w:cs="Times New Roman"/>
          <w:sz w:val="27"/>
          <w:szCs w:val="27"/>
        </w:rPr>
        <w:t>Постановления Правительства РФ от 16 сентября 2020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г. N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1479"Об утверждении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Правил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противопожарного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режима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в Российской Федерации"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правообладатели земельных участков обеспечивают надлежащее техническое содержание (в любое время года) дорог, проездов и подъездов к зданиям, сооружениям, строениям и наружным установкам, открытым складам, наружным пожарным лестницам и пожарным гидрантам, резервуарам, естественным и искусственным водоемам, являющимся источниками наружного противопожарного водоснабжения. Запрещается использовать для стоянки автомобилей на территории населенных пунктов, предприятий и организаций площадки для пожарной техники, включая разворотные, предназначенные для ее установки, в том числе для забора воды, подачи средств тушения, доступа пожарных на объект защиты. Не допускается перекрывать проезды для пожарной техники изделиями и предметами, посадкой крупногабаритных деревьев, исключающими или ограничивающими проезд пожарной техники, доступ пожарных в этажи зданий, сооружений либо снижающими размеры проездов, подъездов, установленные требованиями пожарной безопасности. Система противопожарной защиты в случае пожара должна обеспечивать автоматическую разблокировку и (или) открывание шлагбаумов, ворот, ограждений и иных технических средств, установленных на проездах и подъездах, а также нахождение их в открытом положении для обеспечения беспрепятственного проезда пожарной техники. Допускается ручное открывание при организации круглосуточного дежурства персонала непосредственно у места установки шлагбаума, ворот, ограждения и иных технических средств на проездах или дистанционно при устройстве видео- и (или) </w:t>
      </w:r>
      <w:r>
        <w:rPr>
          <w:rFonts w:ascii="Times New Roman" w:eastAsia="Times New Roman" w:hAnsi="Times New Roman" w:cs="Times New Roman"/>
          <w:sz w:val="27"/>
          <w:szCs w:val="27"/>
        </w:rPr>
        <w:t>аудиосвязи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 местом их установки. У въезда на территорию строительных площадок, открытых плоскостных автостоянок и гаражей, а также на территорию садоводства или огородничества вывешиваются схемы с обозначением въездов, подъездов, пожарных проездов и источников противопожарного водоснабжения. Физическим лицам запрещается препятствовать работе подразделений пожарной охраны, в том числе в пути следования подразделений пожарной охраны к месту пожара.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п. 75 </w:t>
      </w:r>
      <w:r>
        <w:rPr>
          <w:rFonts w:ascii="Times New Roman" w:eastAsia="Times New Roman" w:hAnsi="Times New Roman" w:cs="Times New Roman"/>
          <w:sz w:val="27"/>
          <w:szCs w:val="27"/>
        </w:rPr>
        <w:t>Постановления Правительства РФ от 16 сентября 2020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г. N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1479"Об утверждении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Правил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противопожарного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режима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Российской Федерации" </w:t>
      </w: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>рганами местного самоуправления, за исключением случаев, предусмотренных законодательством Российской Федерации, для целей пожаротушения создаются источники наружного противопожарного водоснабжения, а также условия для забора в любое время года воды из источников и систем наружного противопожарного водоснабжения, расположенных в населенных пунктах и на прилегающих к ним территориях.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 наличии на территориях населенных пунктов, территории садоводства или огородничества, а также на других объектах защиты или вблизи них (в радиусе 200 метров) естественных или искусственных </w:t>
      </w:r>
      <w:r>
        <w:rPr>
          <w:rFonts w:ascii="Times New Roman" w:eastAsia="Times New Roman" w:hAnsi="Times New Roman" w:cs="Times New Roman"/>
          <w:sz w:val="27"/>
          <w:szCs w:val="27"/>
        </w:rPr>
        <w:t>водоисточников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(река, озеро, бассейн, градирня и др.) к ним должны быть устроены подъезды с площадками (пир</w:t>
      </w:r>
      <w:r>
        <w:rPr>
          <w:rFonts w:ascii="Times New Roman" w:eastAsia="Times New Roman" w:hAnsi="Times New Roman" w:cs="Times New Roman"/>
          <w:sz w:val="27"/>
          <w:szCs w:val="27"/>
        </w:rPr>
        <w:t>сами) с твердым покрытием размером не менее 12 х 12 метров для установки пожарных автомобилей и забора воды в любое время года, за исключением случаев, когда территория населенного пункта, объекта защиты и находящиеся на них здания и сооружения обеспечены источниками противопожарного водоснабжения.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Совокупность представленных доказательств, позволяет суду сделать вывод о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>Бузулан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Н.И.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инкриминируемого правонарушения.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Бузулан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Н.И.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мировой судья квалифицирует по ч. 12 ст. 19.5 КоАП РФ, как невыполнение в установленный срок законного предписания органа, осуществляющего федеральный государственный пожарный надзор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Довод привлекаемого отклоняется, как не опровергающий факта совершения вменяемого административного правонарушения.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смягчающих административную ответственность, предусмотренных ст. 4.2 КоАП РФ, судом не установлено.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отягчающих административную ответственность, предусмотренных ст. 4.3 </w:t>
      </w:r>
      <w:r>
        <w:rPr>
          <w:rFonts w:ascii="Times New Roman" w:eastAsia="Times New Roman" w:hAnsi="Times New Roman" w:cs="Times New Roman"/>
          <w:sz w:val="27"/>
          <w:szCs w:val="27"/>
        </w:rPr>
        <w:t>КоАП РФ, суд не усматривает.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Суд не усматривает оснований освобождения юридического лица от административной ответственности в связи с малозначительностью, в соответствии со ст.2.9 КоАП РФ.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z w:val="27"/>
          <w:szCs w:val="27"/>
        </w:rPr>
        <w:t>уд не усматривает исключительных обстоятельств, связанных с характером совершенного административного правонарушения и его последствиями, личностью и имущественным положением привлекаемого к административной ответственности, позволяющих назначить наказание в виде административного штрафа в размере менее минимального размера административного штрафа, предусмотренного санкцией статьи, в соот</w:t>
      </w:r>
      <w:r>
        <w:rPr>
          <w:rFonts w:ascii="Times New Roman" w:eastAsia="Times New Roman" w:hAnsi="Times New Roman" w:cs="Times New Roman"/>
          <w:sz w:val="27"/>
          <w:szCs w:val="27"/>
        </w:rPr>
        <w:t>ветствии с ч.2.2 ст.4.1 КоАП РФ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определении меры наказания суд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учитывает характер и степень общественной опасности правонарушения.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 и руководствуясь ст. ст. 29.9 - 29.11 КоАП РФ, мировой судья,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 О С Т А Н О В И Л: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7"/>
          <w:szCs w:val="27"/>
        </w:rPr>
        <w:t>Бузулан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Надежду Ивановну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>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7"/>
          <w:szCs w:val="27"/>
        </w:rPr>
        <w:t>12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19.5 КоАП РФ, и назначить е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000 (</w:t>
      </w:r>
      <w:r>
        <w:rPr>
          <w:rFonts w:ascii="Times New Roman" w:eastAsia="Times New Roman" w:hAnsi="Times New Roman" w:cs="Times New Roman"/>
          <w:sz w:val="27"/>
          <w:szCs w:val="27"/>
        </w:rPr>
        <w:t>трех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тысяч</w:t>
      </w:r>
      <w:r>
        <w:rPr>
          <w:rFonts w:ascii="Times New Roman" w:eastAsia="Times New Roman" w:hAnsi="Times New Roman" w:cs="Times New Roman"/>
          <w:sz w:val="27"/>
          <w:szCs w:val="27"/>
        </w:rPr>
        <w:t>) рублей, оплачиваемого по следующим реквизитам: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</w:t>
      </w:r>
      <w:r>
        <w:rPr>
          <w:rFonts w:ascii="Times New Roman" w:eastAsia="Times New Roman" w:hAnsi="Times New Roman" w:cs="Times New Roman"/>
          <w:sz w:val="27"/>
          <w:szCs w:val="27"/>
        </w:rPr>
        <w:t>ОКЦ № 8 УГУ Банка России</w:t>
      </w:r>
      <w:r>
        <w:rPr>
          <w:rFonts w:ascii="Times New Roman" w:eastAsia="Times New Roman" w:hAnsi="Times New Roman" w:cs="Times New Roman"/>
          <w:sz w:val="27"/>
          <w:szCs w:val="27"/>
        </w:rPr>
        <w:t>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72011601193010005140, УИН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0412365400665023182519197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Разъяснить, что в соответствии с ч. 1 ст. 32.2 Кодекса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об административных правонарушениях Российской Федерации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Копию квитанции об оплате административного штрафа необходимо представить по адресу: ХМАО-Югра, г. Сургут, ул. Гагарина, д. 9, каб. 105.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Неуплата административного штрафа, в срок, предусмотренный настоящим Кодексом, влечет административную ответственность, по ч. 1 ст. 20.25 КоАП РФ.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Сургутский городской суд путем подачи жалобы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 Ханты-Мансийского автономного округа – Югры в течение десяти </w:t>
      </w:r>
      <w:r>
        <w:rPr>
          <w:rFonts w:ascii="Times New Roman" w:eastAsia="Times New Roman" w:hAnsi="Times New Roman" w:cs="Times New Roman"/>
          <w:sz w:val="27"/>
          <w:szCs w:val="27"/>
        </w:rPr>
        <w:t>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вручения или получения копии постановления.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14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января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39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  <w:rPr>
          <w:sz w:val="28"/>
          <w:szCs w:val="28"/>
        </w:rPr>
      </w:pPr>
    </w:p>
    <w:sectPr>
      <w:headerReference w:type="default" r:id="rId5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7880587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33rplc-8">
    <w:name w:val="cat-UserDefined grp-33 rplc-8"/>
    <w:basedOn w:val="DefaultParagraphFont"/>
  </w:style>
  <w:style w:type="character" w:customStyle="1" w:styleId="cat-UserDefinedgrp-34rplc-15">
    <w:name w:val="cat-UserDefined grp-34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04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C05CB-5CF7-4AF2-8B54-3DAF72C68152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